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A88DE"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Essex County Council has today revealed the map of how three brand-new unitary councils could replace the 15 current local authorities across Greater Essex. </w:t>
      </w:r>
    </w:p>
    <w:p w14:paraId="5011909A"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 xml:space="preserve">The new councils would mean the abolition of all the existing councils, including the existing </w:t>
      </w:r>
      <w:proofErr w:type="spellStart"/>
      <w:r>
        <w:rPr>
          <w:rFonts w:ascii="Arial" w:hAnsi="Arial" w:cs="Arial"/>
          <w:color w:val="000000"/>
          <w:sz w:val="22"/>
          <w:szCs w:val="22"/>
        </w:rPr>
        <w:t>unitaries</w:t>
      </w:r>
      <w:proofErr w:type="spellEnd"/>
      <w:r>
        <w:rPr>
          <w:rFonts w:ascii="Arial" w:hAnsi="Arial" w:cs="Arial"/>
          <w:color w:val="000000"/>
          <w:sz w:val="22"/>
          <w:szCs w:val="22"/>
        </w:rPr>
        <w:t xml:space="preserve"> of Thurrock and Southend on Sea, as well as all the councils in the county council area. The map, published today, reveals a configuration based on: </w:t>
      </w:r>
    </w:p>
    <w:p w14:paraId="4CE5499F" w14:textId="77777777" w:rsidR="00A403AC" w:rsidRDefault="00A403AC" w:rsidP="00A403AC">
      <w:pPr>
        <w:pStyle w:val="v1msonormal"/>
        <w:numPr>
          <w:ilvl w:val="0"/>
          <w:numId w:val="4"/>
        </w:numPr>
        <w:shd w:val="clear" w:color="auto" w:fill="FFFFFF"/>
        <w:spacing w:before="0" w:beforeAutospacing="0" w:after="0" w:afterAutospacing="0"/>
        <w:rPr>
          <w:rFonts w:ascii="Aptos" w:hAnsi="Aptos"/>
          <w:color w:val="000000"/>
          <w:sz w:val="22"/>
          <w:szCs w:val="22"/>
        </w:rPr>
      </w:pPr>
      <w:r>
        <w:rPr>
          <w:rFonts w:ascii="Arial" w:hAnsi="Arial" w:cs="Arial"/>
          <w:b/>
          <w:bCs/>
          <w:color w:val="000000"/>
          <w:sz w:val="22"/>
          <w:szCs w:val="22"/>
        </w:rPr>
        <w:t>South Essex Unitary: </w:t>
      </w:r>
      <w:r>
        <w:rPr>
          <w:rFonts w:ascii="Arial" w:hAnsi="Arial" w:cs="Arial"/>
          <w:color w:val="000000"/>
          <w:sz w:val="22"/>
          <w:szCs w:val="22"/>
        </w:rPr>
        <w:t>Southend, Rochford, Castle Point, Basildon, Thurrock </w:t>
      </w:r>
    </w:p>
    <w:p w14:paraId="13464543" w14:textId="77777777" w:rsidR="00A403AC" w:rsidRDefault="00A403AC" w:rsidP="00A403AC">
      <w:pPr>
        <w:pStyle w:val="v1msonormal"/>
        <w:numPr>
          <w:ilvl w:val="0"/>
          <w:numId w:val="5"/>
        </w:numPr>
        <w:shd w:val="clear" w:color="auto" w:fill="FFFFFF"/>
        <w:spacing w:before="0" w:beforeAutospacing="0" w:after="0" w:afterAutospacing="0"/>
        <w:rPr>
          <w:rFonts w:ascii="Aptos" w:hAnsi="Aptos"/>
          <w:color w:val="000000"/>
          <w:sz w:val="22"/>
          <w:szCs w:val="22"/>
        </w:rPr>
      </w:pPr>
      <w:r>
        <w:rPr>
          <w:rFonts w:ascii="Arial" w:hAnsi="Arial" w:cs="Arial"/>
          <w:b/>
          <w:bCs/>
          <w:color w:val="000000"/>
          <w:sz w:val="22"/>
          <w:szCs w:val="22"/>
        </w:rPr>
        <w:t>Central Essex Unitary:</w:t>
      </w:r>
      <w:r>
        <w:rPr>
          <w:rFonts w:ascii="Arial" w:hAnsi="Arial" w:cs="Arial"/>
          <w:color w:val="000000"/>
          <w:sz w:val="22"/>
          <w:szCs w:val="22"/>
        </w:rPr>
        <w:t> Chelmsford, Brentwood, Epping Forest, Harlow, Maldon </w:t>
      </w:r>
    </w:p>
    <w:p w14:paraId="09DBCF6B" w14:textId="77777777" w:rsidR="00A403AC" w:rsidRDefault="00A403AC" w:rsidP="00A403AC">
      <w:pPr>
        <w:pStyle w:val="v1msonormal"/>
        <w:numPr>
          <w:ilvl w:val="0"/>
          <w:numId w:val="6"/>
        </w:numPr>
        <w:shd w:val="clear" w:color="auto" w:fill="FFFFFF"/>
        <w:spacing w:before="0" w:beforeAutospacing="0" w:after="0" w:afterAutospacing="0"/>
        <w:rPr>
          <w:rFonts w:ascii="Aptos" w:hAnsi="Aptos"/>
          <w:color w:val="000000"/>
          <w:sz w:val="22"/>
          <w:szCs w:val="22"/>
        </w:rPr>
      </w:pPr>
      <w:r>
        <w:rPr>
          <w:rFonts w:ascii="Arial" w:hAnsi="Arial" w:cs="Arial"/>
          <w:b/>
          <w:bCs/>
          <w:color w:val="000000"/>
          <w:sz w:val="22"/>
          <w:szCs w:val="22"/>
        </w:rPr>
        <w:t>North Essex Unitary:</w:t>
      </w:r>
      <w:r>
        <w:rPr>
          <w:rFonts w:ascii="Arial" w:hAnsi="Arial" w:cs="Arial"/>
          <w:color w:val="000000"/>
          <w:sz w:val="22"/>
          <w:szCs w:val="22"/>
        </w:rPr>
        <w:t> Colchester, Tendring, Braintree, Uttlesford </w:t>
      </w:r>
    </w:p>
    <w:p w14:paraId="50B0F890"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 xml:space="preserve">Each new council would take full control of local services – </w:t>
      </w:r>
      <w:proofErr w:type="gramStart"/>
      <w:r>
        <w:rPr>
          <w:rFonts w:ascii="Arial" w:hAnsi="Arial" w:cs="Arial"/>
          <w:color w:val="000000"/>
          <w:sz w:val="22"/>
          <w:szCs w:val="22"/>
        </w:rPr>
        <w:t>from schools and roads,</w:t>
      </w:r>
      <w:proofErr w:type="gramEnd"/>
      <w:r>
        <w:rPr>
          <w:rFonts w:ascii="Arial" w:hAnsi="Arial" w:cs="Arial"/>
          <w:color w:val="000000"/>
          <w:sz w:val="22"/>
          <w:szCs w:val="22"/>
        </w:rPr>
        <w:t xml:space="preserve"> to social care and bin collections – in a move designed to simplify governance, save money and deliver better outcomes for residents. </w:t>
      </w:r>
    </w:p>
    <w:p w14:paraId="303C8B19"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 xml:space="preserve">The plan puts Essex's three cities – Southend-on-Sea, Chelmsford and Colchester – at the heart of each new authority, </w:t>
      </w:r>
      <w:proofErr w:type="gramStart"/>
      <w:r>
        <w:rPr>
          <w:rFonts w:ascii="Arial" w:hAnsi="Arial" w:cs="Arial"/>
          <w:color w:val="000000"/>
          <w:sz w:val="22"/>
          <w:szCs w:val="22"/>
        </w:rPr>
        <w:t>in order to</w:t>
      </w:r>
      <w:proofErr w:type="gramEnd"/>
      <w:r>
        <w:rPr>
          <w:rFonts w:ascii="Arial" w:hAnsi="Arial" w:cs="Arial"/>
          <w:color w:val="000000"/>
          <w:sz w:val="22"/>
          <w:szCs w:val="22"/>
        </w:rPr>
        <w:t xml:space="preserve"> power economic growth, create thriving communities, and provide excellent services. </w:t>
      </w:r>
    </w:p>
    <w:p w14:paraId="1DB10F4F"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The recommendation follows months of detailed analysis, with the council working alongside partners to explore multiple options. The proposal, which will be published in full later this summer, is based on evidence, financial modelling and the Government's criteria for Local Government Reorganisation (LGR). </w:t>
      </w:r>
    </w:p>
    <w:p w14:paraId="2CA4F948"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 xml:space="preserve">The county council's Leader, Councillor Kevin Bentley, believes the configuration strikes the right balance between urban and rural needs, keeps </w:t>
      </w:r>
      <w:proofErr w:type="gramStart"/>
      <w:r>
        <w:rPr>
          <w:rFonts w:ascii="Arial" w:hAnsi="Arial" w:cs="Arial"/>
          <w:color w:val="000000"/>
          <w:sz w:val="22"/>
          <w:szCs w:val="22"/>
        </w:rPr>
        <w:t>economically-linked</w:t>
      </w:r>
      <w:proofErr w:type="gramEnd"/>
      <w:r>
        <w:rPr>
          <w:rFonts w:ascii="Arial" w:hAnsi="Arial" w:cs="Arial"/>
          <w:color w:val="000000"/>
          <w:sz w:val="22"/>
          <w:szCs w:val="22"/>
        </w:rPr>
        <w:t xml:space="preserve"> areas together and would offer financial stability, avoiding major funding gaps between essential services and demand. </w:t>
      </w:r>
      <w:r>
        <w:rPr>
          <w:rFonts w:ascii="Arial" w:hAnsi="Arial" w:cs="Arial"/>
          <w:color w:val="000000"/>
          <w:sz w:val="22"/>
          <w:szCs w:val="22"/>
        </w:rPr>
        <w:br/>
        <w:t> </w:t>
      </w:r>
      <w:r>
        <w:rPr>
          <w:rFonts w:ascii="Arial" w:hAnsi="Arial" w:cs="Arial"/>
          <w:color w:val="000000"/>
          <w:sz w:val="22"/>
          <w:szCs w:val="22"/>
        </w:rPr>
        <w:br/>
        <w:t>Councillor Bentley said: "We've painstakingly weighed up the options and have concluded this model delivers the best possible value and outcomes for Essex. </w:t>
      </w:r>
    </w:p>
    <w:p w14:paraId="4FFBFFBE"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 xml:space="preserve">"Three councils offers the simplicity, strength, and stability our great county is crying out for and which the status quo does not offer. It is also 100% based on solid evidence. If Greater Essex is to achieve its full </w:t>
      </w:r>
      <w:proofErr w:type="gramStart"/>
      <w:r>
        <w:rPr>
          <w:rFonts w:ascii="Arial" w:hAnsi="Arial" w:cs="Arial"/>
          <w:color w:val="000000"/>
          <w:sz w:val="22"/>
          <w:szCs w:val="22"/>
        </w:rPr>
        <w:t>potential, and</w:t>
      </w:r>
      <w:proofErr w:type="gramEnd"/>
      <w:r>
        <w:rPr>
          <w:rFonts w:ascii="Arial" w:hAnsi="Arial" w:cs="Arial"/>
          <w:color w:val="000000"/>
          <w:sz w:val="22"/>
          <w:szCs w:val="22"/>
        </w:rPr>
        <w:t xml:space="preserve"> be a place where communities and the economy can thrive, I firmly believe it is the best available option." </w:t>
      </w:r>
    </w:p>
    <w:p w14:paraId="118F0BE5"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t>The recommendation will now be included in a formal business case which will be submitted to government by 26 September. </w:t>
      </w:r>
    </w:p>
    <w:p w14:paraId="7AF494B5" w14:textId="77777777" w:rsidR="00D00AE4" w:rsidRDefault="005B22BB" w:rsidP="00A403AC">
      <w:pPr>
        <w:pStyle w:val="v1msonormal"/>
        <w:shd w:val="clear" w:color="auto" w:fill="FFFFFF"/>
        <w:spacing w:before="0" w:beforeAutospacing="0" w:after="0" w:afterAutospacing="0"/>
        <w:rPr>
          <w:rFonts w:ascii="Arial" w:hAnsi="Arial" w:cs="Arial"/>
          <w:color w:val="000000"/>
          <w:sz w:val="22"/>
          <w:szCs w:val="22"/>
        </w:rPr>
      </w:pPr>
      <w:r>
        <w:rPr>
          <w:noProof/>
        </w:rPr>
        <w:drawing>
          <wp:anchor distT="0" distB="0" distL="114300" distR="114300" simplePos="0" relativeHeight="251658240" behindDoc="1" locked="0" layoutInCell="1" allowOverlap="1" wp14:anchorId="3068EC48" wp14:editId="5B27448C">
            <wp:simplePos x="0" y="0"/>
            <wp:positionH relativeFrom="margin">
              <wp:posOffset>-22860</wp:posOffset>
            </wp:positionH>
            <wp:positionV relativeFrom="page">
              <wp:posOffset>7269480</wp:posOffset>
            </wp:positionV>
            <wp:extent cx="3267710" cy="2491740"/>
            <wp:effectExtent l="0" t="0" r="8890" b="3810"/>
            <wp:wrapTight wrapText="bothSides">
              <wp:wrapPolygon edited="0">
                <wp:start x="0" y="0"/>
                <wp:lineTo x="0" y="21468"/>
                <wp:lineTo x="21533" y="21468"/>
                <wp:lineTo x="21533" y="0"/>
                <wp:lineTo x="0" y="0"/>
              </wp:wrapPolygon>
            </wp:wrapTight>
            <wp:docPr id="5" name="Picture 2" descr="A map of different colored st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map of different colored states&#10;&#10;AI-generated content may be incorrec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7525"/>
                    <a:stretch>
                      <a:fillRect/>
                    </a:stretch>
                  </pic:blipFill>
                  <pic:spPr bwMode="auto">
                    <a:xfrm>
                      <a:off x="0" y="0"/>
                      <a:ext cx="3267710" cy="2491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03AC">
        <w:rPr>
          <w:rFonts w:ascii="Arial" w:hAnsi="Arial" w:cs="Arial"/>
          <w:color w:val="000000"/>
          <w:sz w:val="22"/>
          <w:szCs w:val="22"/>
        </w:rPr>
        <w:t>Alongside this three-council proposal, Southend-on-Sea City Council is leading work on business case for five councils, while Thurrock Council is intending to develop a business case based on a four. The Government will consider all proposals before deciding which business cases will go forward to public consultation.</w:t>
      </w:r>
    </w:p>
    <w:p w14:paraId="37C80AF0" w14:textId="61E621B8" w:rsidR="00A403AC" w:rsidRDefault="00D00AE4" w:rsidP="00A403AC">
      <w:pPr>
        <w:pStyle w:val="v1msonormal"/>
        <w:shd w:val="clear" w:color="auto" w:fill="FFFFFF"/>
        <w:spacing w:before="0" w:beforeAutospacing="0" w:after="0" w:afterAutospacing="0"/>
        <w:rPr>
          <w:rFonts w:ascii="Arial" w:hAnsi="Arial" w:cs="Arial"/>
          <w:b/>
          <w:bCs/>
          <w:color w:val="000000"/>
          <w:sz w:val="22"/>
          <w:szCs w:val="22"/>
        </w:rPr>
      </w:pPr>
      <w:r>
        <w:rPr>
          <w:rFonts w:ascii="Arial" w:hAnsi="Arial" w:cs="Arial"/>
          <w:color w:val="000000"/>
          <w:sz w:val="22"/>
          <w:szCs w:val="22"/>
        </w:rPr>
        <w:t xml:space="preserve">                </w:t>
      </w:r>
      <w:r>
        <w:rPr>
          <w:rFonts w:ascii="Arial" w:hAnsi="Arial" w:cs="Arial"/>
          <w:b/>
          <w:bCs/>
          <w:color w:val="000000"/>
          <w:sz w:val="22"/>
          <w:szCs w:val="22"/>
        </w:rPr>
        <w:t xml:space="preserve">A map of the proposed three </w:t>
      </w:r>
      <w:proofErr w:type="spellStart"/>
      <w:r>
        <w:rPr>
          <w:rFonts w:ascii="Arial" w:hAnsi="Arial" w:cs="Arial"/>
          <w:b/>
          <w:bCs/>
          <w:color w:val="000000"/>
          <w:sz w:val="22"/>
          <w:szCs w:val="22"/>
        </w:rPr>
        <w:t>unitaries</w:t>
      </w:r>
      <w:proofErr w:type="spellEnd"/>
      <w:r>
        <w:rPr>
          <w:rFonts w:ascii="Arial" w:hAnsi="Arial" w:cs="Arial"/>
          <w:b/>
          <w:bCs/>
          <w:color w:val="000000"/>
          <w:sz w:val="22"/>
          <w:szCs w:val="22"/>
        </w:rPr>
        <w:t xml:space="preserve"> in Greater Essex </w:t>
      </w:r>
    </w:p>
    <w:p w14:paraId="79CE499B"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r>
    </w:p>
    <w:p w14:paraId="79EAB518"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2C363A"/>
          <w:sz w:val="22"/>
          <w:szCs w:val="22"/>
        </w:rPr>
        <w:t> </w:t>
      </w:r>
    </w:p>
    <w:p w14:paraId="3C32483D"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2C363A"/>
          <w:sz w:val="22"/>
          <w:szCs w:val="22"/>
        </w:rPr>
        <w:t> </w:t>
      </w:r>
    </w:p>
    <w:p w14:paraId="700A2300"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b/>
          <w:bCs/>
          <w:color w:val="2C363A"/>
        </w:rPr>
        <w:t>Cllr Peter Schwier AIEMA</w:t>
      </w:r>
    </w:p>
    <w:p w14:paraId="4FEDA4D8"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b/>
          <w:bCs/>
          <w:color w:val="2C363A"/>
        </w:rPr>
        <w:t>Cabinet Member for Environment, Waste Reduction &amp; Recycling</w:t>
      </w:r>
    </w:p>
    <w:p w14:paraId="6AD9D765"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b/>
          <w:bCs/>
          <w:color w:val="2C363A"/>
        </w:rPr>
        <w:t>Chair, East of England Regional Climate Change Forum</w:t>
      </w:r>
    </w:p>
    <w:p w14:paraId="4229313B"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b/>
          <w:bCs/>
          <w:color w:val="2C363A"/>
        </w:rPr>
        <w:t> </w:t>
      </w:r>
    </w:p>
    <w:p w14:paraId="415281DF"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2C363A"/>
        </w:rPr>
        <w:t>Hedingham Division, Essex County Council</w:t>
      </w:r>
    </w:p>
    <w:p w14:paraId="154D0EE6" w14:textId="77777777" w:rsidR="00A403AC" w:rsidRDefault="00A403AC" w:rsidP="00A403AC">
      <w:pPr>
        <w:pStyle w:val="v1msonormal"/>
        <w:shd w:val="clear" w:color="auto" w:fill="FFFFFF"/>
        <w:spacing w:before="0" w:beforeAutospacing="0" w:after="0" w:afterAutospacing="0"/>
        <w:rPr>
          <w:rFonts w:ascii="Aptos" w:hAnsi="Aptos"/>
          <w:color w:val="2C363A"/>
          <w:sz w:val="22"/>
          <w:szCs w:val="22"/>
        </w:rPr>
      </w:pPr>
      <w:r>
        <w:rPr>
          <w:rFonts w:ascii="Arial" w:hAnsi="Arial" w:cs="Arial"/>
          <w:color w:val="2C363A"/>
        </w:rPr>
        <w:t>Renewal, Equality &amp; Ambition</w:t>
      </w:r>
    </w:p>
    <w:p w14:paraId="3E29F250" w14:textId="77777777" w:rsidR="00194E74" w:rsidRPr="00A403AC" w:rsidRDefault="00194E74" w:rsidP="00A403AC"/>
    <w:sectPr w:rsidR="00194E74" w:rsidRPr="00A40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39F"/>
    <w:multiLevelType w:val="multilevel"/>
    <w:tmpl w:val="2A16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9B5BDA"/>
    <w:multiLevelType w:val="multilevel"/>
    <w:tmpl w:val="0CF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B54946"/>
    <w:multiLevelType w:val="multilevel"/>
    <w:tmpl w:val="7B5A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CA64B0"/>
    <w:multiLevelType w:val="multilevel"/>
    <w:tmpl w:val="175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9B23DE"/>
    <w:multiLevelType w:val="multilevel"/>
    <w:tmpl w:val="4C5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683388"/>
    <w:multiLevelType w:val="multilevel"/>
    <w:tmpl w:val="69C4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147528">
    <w:abstractNumId w:val="3"/>
  </w:num>
  <w:num w:numId="2" w16cid:durableId="537090133">
    <w:abstractNumId w:val="1"/>
  </w:num>
  <w:num w:numId="3" w16cid:durableId="1099104724">
    <w:abstractNumId w:val="5"/>
  </w:num>
  <w:num w:numId="4" w16cid:durableId="125512848">
    <w:abstractNumId w:val="4"/>
  </w:num>
  <w:num w:numId="5" w16cid:durableId="1502047239">
    <w:abstractNumId w:val="2"/>
  </w:num>
  <w:num w:numId="6" w16cid:durableId="35044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6F"/>
    <w:rsid w:val="00021A3A"/>
    <w:rsid w:val="00096BBD"/>
    <w:rsid w:val="0013051F"/>
    <w:rsid w:val="00185018"/>
    <w:rsid w:val="00194E74"/>
    <w:rsid w:val="00270588"/>
    <w:rsid w:val="003A6103"/>
    <w:rsid w:val="004B419F"/>
    <w:rsid w:val="005066DE"/>
    <w:rsid w:val="00540846"/>
    <w:rsid w:val="0056186C"/>
    <w:rsid w:val="005B22BB"/>
    <w:rsid w:val="00654111"/>
    <w:rsid w:val="00687EE6"/>
    <w:rsid w:val="006E0CC0"/>
    <w:rsid w:val="006F0508"/>
    <w:rsid w:val="00707ADB"/>
    <w:rsid w:val="0074028C"/>
    <w:rsid w:val="007C289F"/>
    <w:rsid w:val="0089663A"/>
    <w:rsid w:val="00991FC8"/>
    <w:rsid w:val="00A403AC"/>
    <w:rsid w:val="00A55B11"/>
    <w:rsid w:val="00C36D6F"/>
    <w:rsid w:val="00D00AE4"/>
    <w:rsid w:val="00D41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0AFD"/>
  <w15:chartTrackingRefBased/>
  <w15:docId w15:val="{4CC653B9-3021-47D1-A340-FDE02C4D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D6F"/>
    <w:rPr>
      <w:rFonts w:eastAsiaTheme="majorEastAsia" w:cstheme="majorBidi"/>
      <w:color w:val="272727" w:themeColor="text1" w:themeTint="D8"/>
    </w:rPr>
  </w:style>
  <w:style w:type="paragraph" w:styleId="Title">
    <w:name w:val="Title"/>
    <w:basedOn w:val="Normal"/>
    <w:next w:val="Normal"/>
    <w:link w:val="TitleChar"/>
    <w:uiPriority w:val="10"/>
    <w:qFormat/>
    <w:rsid w:val="00C36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D6F"/>
    <w:pPr>
      <w:spacing w:before="160"/>
      <w:jc w:val="center"/>
    </w:pPr>
    <w:rPr>
      <w:i/>
      <w:iCs/>
      <w:color w:val="404040" w:themeColor="text1" w:themeTint="BF"/>
    </w:rPr>
  </w:style>
  <w:style w:type="character" w:customStyle="1" w:styleId="QuoteChar">
    <w:name w:val="Quote Char"/>
    <w:basedOn w:val="DefaultParagraphFont"/>
    <w:link w:val="Quote"/>
    <w:uiPriority w:val="29"/>
    <w:rsid w:val="00C36D6F"/>
    <w:rPr>
      <w:i/>
      <w:iCs/>
      <w:color w:val="404040" w:themeColor="text1" w:themeTint="BF"/>
    </w:rPr>
  </w:style>
  <w:style w:type="paragraph" w:styleId="ListParagraph">
    <w:name w:val="List Paragraph"/>
    <w:basedOn w:val="Normal"/>
    <w:uiPriority w:val="34"/>
    <w:qFormat/>
    <w:rsid w:val="00C36D6F"/>
    <w:pPr>
      <w:ind w:left="720"/>
      <w:contextualSpacing/>
    </w:pPr>
  </w:style>
  <w:style w:type="character" w:styleId="IntenseEmphasis">
    <w:name w:val="Intense Emphasis"/>
    <w:basedOn w:val="DefaultParagraphFont"/>
    <w:uiPriority w:val="21"/>
    <w:qFormat/>
    <w:rsid w:val="00C36D6F"/>
    <w:rPr>
      <w:i/>
      <w:iCs/>
      <w:color w:val="0F4761" w:themeColor="accent1" w:themeShade="BF"/>
    </w:rPr>
  </w:style>
  <w:style w:type="paragraph" w:styleId="IntenseQuote">
    <w:name w:val="Intense Quote"/>
    <w:basedOn w:val="Normal"/>
    <w:next w:val="Normal"/>
    <w:link w:val="IntenseQuoteChar"/>
    <w:uiPriority w:val="30"/>
    <w:qFormat/>
    <w:rsid w:val="00C36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D6F"/>
    <w:rPr>
      <w:i/>
      <w:iCs/>
      <w:color w:val="0F4761" w:themeColor="accent1" w:themeShade="BF"/>
    </w:rPr>
  </w:style>
  <w:style w:type="character" w:styleId="IntenseReference">
    <w:name w:val="Intense Reference"/>
    <w:basedOn w:val="DefaultParagraphFont"/>
    <w:uiPriority w:val="32"/>
    <w:qFormat/>
    <w:rsid w:val="00C36D6F"/>
    <w:rPr>
      <w:b/>
      <w:bCs/>
      <w:smallCaps/>
      <w:color w:val="0F4761" w:themeColor="accent1" w:themeShade="BF"/>
      <w:spacing w:val="5"/>
    </w:rPr>
  </w:style>
  <w:style w:type="paragraph" w:styleId="NormalWeb">
    <w:name w:val="Normal (Web)"/>
    <w:basedOn w:val="Normal"/>
    <w:uiPriority w:val="99"/>
    <w:semiHidden/>
    <w:unhideWhenUsed/>
    <w:rsid w:val="00C36D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normal">
    <w:name w:val="v1msonormal"/>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1msolistparagraph">
    <w:name w:val="v1msolistparagraph"/>
    <w:basedOn w:val="Normal"/>
    <w:rsid w:val="00A55B1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55B11"/>
    <w:rPr>
      <w:color w:val="0000FF"/>
      <w:u w:val="single"/>
    </w:rPr>
  </w:style>
  <w:style w:type="character" w:styleId="UnresolvedMention">
    <w:name w:val="Unresolved Mention"/>
    <w:basedOn w:val="DefaultParagraphFont"/>
    <w:uiPriority w:val="99"/>
    <w:semiHidden/>
    <w:unhideWhenUsed/>
    <w:rsid w:val="00707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620">
      <w:bodyDiv w:val="1"/>
      <w:marLeft w:val="0"/>
      <w:marRight w:val="0"/>
      <w:marTop w:val="0"/>
      <w:marBottom w:val="0"/>
      <w:divBdr>
        <w:top w:val="none" w:sz="0" w:space="0" w:color="auto"/>
        <w:left w:val="none" w:sz="0" w:space="0" w:color="auto"/>
        <w:bottom w:val="none" w:sz="0" w:space="0" w:color="auto"/>
        <w:right w:val="none" w:sz="0" w:space="0" w:color="auto"/>
      </w:divBdr>
    </w:div>
    <w:div w:id="113328132">
      <w:bodyDiv w:val="1"/>
      <w:marLeft w:val="0"/>
      <w:marRight w:val="0"/>
      <w:marTop w:val="0"/>
      <w:marBottom w:val="0"/>
      <w:divBdr>
        <w:top w:val="none" w:sz="0" w:space="0" w:color="auto"/>
        <w:left w:val="none" w:sz="0" w:space="0" w:color="auto"/>
        <w:bottom w:val="none" w:sz="0" w:space="0" w:color="auto"/>
        <w:right w:val="none" w:sz="0" w:space="0" w:color="auto"/>
      </w:divBdr>
    </w:div>
    <w:div w:id="210921847">
      <w:bodyDiv w:val="1"/>
      <w:marLeft w:val="0"/>
      <w:marRight w:val="0"/>
      <w:marTop w:val="0"/>
      <w:marBottom w:val="0"/>
      <w:divBdr>
        <w:top w:val="none" w:sz="0" w:space="0" w:color="auto"/>
        <w:left w:val="none" w:sz="0" w:space="0" w:color="auto"/>
        <w:bottom w:val="none" w:sz="0" w:space="0" w:color="auto"/>
        <w:right w:val="none" w:sz="0" w:space="0" w:color="auto"/>
      </w:divBdr>
    </w:div>
    <w:div w:id="627274994">
      <w:bodyDiv w:val="1"/>
      <w:marLeft w:val="0"/>
      <w:marRight w:val="0"/>
      <w:marTop w:val="0"/>
      <w:marBottom w:val="0"/>
      <w:divBdr>
        <w:top w:val="none" w:sz="0" w:space="0" w:color="auto"/>
        <w:left w:val="none" w:sz="0" w:space="0" w:color="auto"/>
        <w:bottom w:val="none" w:sz="0" w:space="0" w:color="auto"/>
        <w:right w:val="none" w:sz="0" w:space="0" w:color="auto"/>
      </w:divBdr>
    </w:div>
    <w:div w:id="843711751">
      <w:bodyDiv w:val="1"/>
      <w:marLeft w:val="0"/>
      <w:marRight w:val="0"/>
      <w:marTop w:val="0"/>
      <w:marBottom w:val="0"/>
      <w:divBdr>
        <w:top w:val="none" w:sz="0" w:space="0" w:color="auto"/>
        <w:left w:val="none" w:sz="0" w:space="0" w:color="auto"/>
        <w:bottom w:val="none" w:sz="0" w:space="0" w:color="auto"/>
        <w:right w:val="none" w:sz="0" w:space="0" w:color="auto"/>
      </w:divBdr>
      <w:divsChild>
        <w:div w:id="1433822161">
          <w:marLeft w:val="0"/>
          <w:marRight w:val="0"/>
          <w:marTop w:val="0"/>
          <w:marBottom w:val="0"/>
          <w:divBdr>
            <w:top w:val="none" w:sz="0" w:space="0" w:color="auto"/>
            <w:left w:val="none" w:sz="0" w:space="0" w:color="auto"/>
            <w:bottom w:val="none" w:sz="0" w:space="0" w:color="auto"/>
            <w:right w:val="none" w:sz="0" w:space="0" w:color="auto"/>
          </w:divBdr>
          <w:divsChild>
            <w:div w:id="1468861593">
              <w:marLeft w:val="0"/>
              <w:marRight w:val="0"/>
              <w:marTop w:val="0"/>
              <w:marBottom w:val="0"/>
              <w:divBdr>
                <w:top w:val="none" w:sz="0" w:space="0" w:color="auto"/>
                <w:left w:val="none" w:sz="0" w:space="0" w:color="auto"/>
                <w:bottom w:val="none" w:sz="0" w:space="0" w:color="auto"/>
                <w:right w:val="none" w:sz="0" w:space="0" w:color="auto"/>
              </w:divBdr>
              <w:divsChild>
                <w:div w:id="8341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7540">
          <w:marLeft w:val="0"/>
          <w:marRight w:val="0"/>
          <w:marTop w:val="0"/>
          <w:marBottom w:val="0"/>
          <w:divBdr>
            <w:top w:val="none" w:sz="0" w:space="0" w:color="auto"/>
            <w:left w:val="none" w:sz="0" w:space="0" w:color="auto"/>
            <w:bottom w:val="none" w:sz="0" w:space="0" w:color="auto"/>
            <w:right w:val="none" w:sz="0" w:space="0" w:color="auto"/>
          </w:divBdr>
          <w:divsChild>
            <w:div w:id="1130587599">
              <w:marLeft w:val="0"/>
              <w:marRight w:val="0"/>
              <w:marTop w:val="0"/>
              <w:marBottom w:val="0"/>
              <w:divBdr>
                <w:top w:val="none" w:sz="0" w:space="0" w:color="auto"/>
                <w:left w:val="none" w:sz="0" w:space="0" w:color="auto"/>
                <w:bottom w:val="none" w:sz="0" w:space="0" w:color="auto"/>
                <w:right w:val="none" w:sz="0" w:space="0" w:color="auto"/>
              </w:divBdr>
              <w:divsChild>
                <w:div w:id="1010597795">
                  <w:marLeft w:val="0"/>
                  <w:marRight w:val="0"/>
                  <w:marTop w:val="0"/>
                  <w:marBottom w:val="0"/>
                  <w:divBdr>
                    <w:top w:val="none" w:sz="0" w:space="0" w:color="auto"/>
                    <w:left w:val="none" w:sz="0" w:space="0" w:color="auto"/>
                    <w:bottom w:val="none" w:sz="0" w:space="0" w:color="auto"/>
                    <w:right w:val="none" w:sz="0" w:space="0" w:color="auto"/>
                  </w:divBdr>
                  <w:divsChild>
                    <w:div w:id="2131705225">
                      <w:marLeft w:val="0"/>
                      <w:marRight w:val="0"/>
                      <w:marTop w:val="0"/>
                      <w:marBottom w:val="0"/>
                      <w:divBdr>
                        <w:top w:val="none" w:sz="0" w:space="0" w:color="auto"/>
                        <w:left w:val="none" w:sz="0" w:space="0" w:color="auto"/>
                        <w:bottom w:val="none" w:sz="0" w:space="0" w:color="auto"/>
                        <w:right w:val="none" w:sz="0" w:space="0" w:color="auto"/>
                      </w:divBdr>
                      <w:divsChild>
                        <w:div w:id="1250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08062">
      <w:bodyDiv w:val="1"/>
      <w:marLeft w:val="0"/>
      <w:marRight w:val="0"/>
      <w:marTop w:val="0"/>
      <w:marBottom w:val="0"/>
      <w:divBdr>
        <w:top w:val="none" w:sz="0" w:space="0" w:color="auto"/>
        <w:left w:val="none" w:sz="0" w:space="0" w:color="auto"/>
        <w:bottom w:val="none" w:sz="0" w:space="0" w:color="auto"/>
        <w:right w:val="none" w:sz="0" w:space="0" w:color="auto"/>
      </w:divBdr>
    </w:div>
    <w:div w:id="1623338553">
      <w:bodyDiv w:val="1"/>
      <w:marLeft w:val="0"/>
      <w:marRight w:val="0"/>
      <w:marTop w:val="0"/>
      <w:marBottom w:val="0"/>
      <w:divBdr>
        <w:top w:val="none" w:sz="0" w:space="0" w:color="auto"/>
        <w:left w:val="none" w:sz="0" w:space="0" w:color="auto"/>
        <w:bottom w:val="none" w:sz="0" w:space="0" w:color="auto"/>
        <w:right w:val="none" w:sz="0" w:space="0" w:color="auto"/>
      </w:divBdr>
    </w:div>
    <w:div w:id="1692492893">
      <w:bodyDiv w:val="1"/>
      <w:marLeft w:val="0"/>
      <w:marRight w:val="0"/>
      <w:marTop w:val="0"/>
      <w:marBottom w:val="0"/>
      <w:divBdr>
        <w:top w:val="none" w:sz="0" w:space="0" w:color="auto"/>
        <w:left w:val="none" w:sz="0" w:space="0" w:color="auto"/>
        <w:bottom w:val="none" w:sz="0" w:space="0" w:color="auto"/>
        <w:right w:val="none" w:sz="0" w:space="0" w:color="auto"/>
      </w:divBdr>
    </w:div>
    <w:div w:id="1939097049">
      <w:bodyDiv w:val="1"/>
      <w:marLeft w:val="0"/>
      <w:marRight w:val="0"/>
      <w:marTop w:val="0"/>
      <w:marBottom w:val="0"/>
      <w:divBdr>
        <w:top w:val="none" w:sz="0" w:space="0" w:color="auto"/>
        <w:left w:val="none" w:sz="0" w:space="0" w:color="auto"/>
        <w:bottom w:val="none" w:sz="0" w:space="0" w:color="auto"/>
        <w:right w:val="none" w:sz="0" w:space="0" w:color="auto"/>
      </w:divBdr>
    </w:div>
    <w:div w:id="21394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simmons</dc:creator>
  <cp:keywords/>
  <dc:description/>
  <cp:lastModifiedBy>karen simmons</cp:lastModifiedBy>
  <cp:revision>15</cp:revision>
  <dcterms:created xsi:type="dcterms:W3CDTF">2025-06-03T12:55:00Z</dcterms:created>
  <dcterms:modified xsi:type="dcterms:W3CDTF">2025-07-17T13:37:00Z</dcterms:modified>
</cp:coreProperties>
</file>